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F2" w:rsidRDefault="00B141F2">
      <w:pPr>
        <w:rPr>
          <w:b/>
          <w:sz w:val="26"/>
          <w:szCs w:val="26"/>
          <w:u w:val="single"/>
        </w:rPr>
      </w:pPr>
      <w:r w:rsidRPr="00B141F2">
        <w:rPr>
          <w:b/>
          <w:sz w:val="26"/>
          <w:szCs w:val="26"/>
          <w:u w:val="single"/>
        </w:rPr>
        <w:t xml:space="preserve">Sendai Framework </w:t>
      </w:r>
      <w:r w:rsidR="00D43CF9">
        <w:rPr>
          <w:b/>
          <w:sz w:val="26"/>
          <w:szCs w:val="26"/>
          <w:u w:val="single"/>
        </w:rPr>
        <w:t xml:space="preserve">Group </w:t>
      </w:r>
      <w:r w:rsidRPr="00B141F2">
        <w:rPr>
          <w:b/>
          <w:sz w:val="26"/>
          <w:szCs w:val="26"/>
          <w:u w:val="single"/>
        </w:rPr>
        <w:t>Seminar Session</w:t>
      </w:r>
      <w:r w:rsidR="00462577">
        <w:rPr>
          <w:b/>
          <w:sz w:val="26"/>
          <w:szCs w:val="26"/>
          <w:u w:val="single"/>
        </w:rPr>
        <w:t xml:space="preserve"> (3</w:t>
      </w:r>
      <w:bookmarkStart w:id="0" w:name="_GoBack"/>
      <w:bookmarkEnd w:id="0"/>
      <w:r w:rsidR="00462577">
        <w:rPr>
          <w:b/>
          <w:sz w:val="26"/>
          <w:szCs w:val="26"/>
          <w:u w:val="single"/>
        </w:rPr>
        <w:t>0 minutes)</w:t>
      </w:r>
    </w:p>
    <w:p w:rsidR="008D5DD2" w:rsidRPr="00D43CF9" w:rsidRDefault="00B141F2" w:rsidP="00D43CF9">
      <w:pPr>
        <w:pStyle w:val="ListParagraph"/>
        <w:numPr>
          <w:ilvl w:val="0"/>
          <w:numId w:val="1"/>
        </w:numPr>
        <w:rPr>
          <w:sz w:val="23"/>
          <w:szCs w:val="23"/>
        </w:rPr>
      </w:pPr>
      <w:r w:rsidRPr="00D43CF9">
        <w:rPr>
          <w:sz w:val="23"/>
          <w:szCs w:val="23"/>
        </w:rPr>
        <w:t>Review the</w:t>
      </w:r>
      <w:r w:rsidR="00B4594D" w:rsidRPr="00D43CF9">
        <w:rPr>
          <w:sz w:val="23"/>
          <w:szCs w:val="23"/>
        </w:rPr>
        <w:t xml:space="preserve"> priorities and targets within the UNDRR</w:t>
      </w:r>
      <w:r w:rsidRPr="00D43CF9">
        <w:rPr>
          <w:sz w:val="23"/>
          <w:szCs w:val="23"/>
        </w:rPr>
        <w:t xml:space="preserve"> website </w:t>
      </w:r>
      <w:r w:rsidR="00B4594D" w:rsidRPr="00D43CF9">
        <w:rPr>
          <w:sz w:val="23"/>
          <w:szCs w:val="23"/>
        </w:rPr>
        <w:t xml:space="preserve">- </w:t>
      </w:r>
      <w:hyperlink r:id="rId5" w:history="1">
        <w:r w:rsidR="00B4594D" w:rsidRPr="00D43CF9">
          <w:rPr>
            <w:rStyle w:val="Hyperlink"/>
            <w:sz w:val="23"/>
            <w:szCs w:val="23"/>
          </w:rPr>
          <w:t>What is the Sendai Framework for Disaster Risk Reduction? | UNDRR</w:t>
        </w:r>
      </w:hyperlink>
    </w:p>
    <w:p w:rsidR="00B4594D" w:rsidRPr="00D43CF9" w:rsidRDefault="00237F05" w:rsidP="00D43CF9">
      <w:pPr>
        <w:pStyle w:val="ListParagraph"/>
        <w:numPr>
          <w:ilvl w:val="0"/>
          <w:numId w:val="1"/>
        </w:numPr>
        <w:rPr>
          <w:sz w:val="23"/>
          <w:szCs w:val="23"/>
        </w:rPr>
      </w:pPr>
      <w:r w:rsidRPr="00D43CF9">
        <w:rPr>
          <w:sz w:val="23"/>
          <w:szCs w:val="23"/>
        </w:rPr>
        <w:t>What is the Sendai Framework?</w:t>
      </w:r>
    </w:p>
    <w:p w:rsidR="00237F05" w:rsidRPr="00D43CF9" w:rsidRDefault="00237F05" w:rsidP="00D43CF9">
      <w:pPr>
        <w:pStyle w:val="ListParagraph"/>
        <w:numPr>
          <w:ilvl w:val="0"/>
          <w:numId w:val="1"/>
        </w:numPr>
        <w:rPr>
          <w:sz w:val="23"/>
          <w:szCs w:val="23"/>
        </w:rPr>
      </w:pPr>
      <w:r w:rsidRPr="00D43CF9">
        <w:rPr>
          <w:sz w:val="23"/>
          <w:szCs w:val="23"/>
        </w:rPr>
        <w:t>Do you believe it is achievable in the time frame designated?</w:t>
      </w:r>
    </w:p>
    <w:p w:rsidR="00237F05" w:rsidRPr="00D43CF9" w:rsidRDefault="00237F05" w:rsidP="00D43CF9">
      <w:pPr>
        <w:pStyle w:val="ListParagraph"/>
        <w:numPr>
          <w:ilvl w:val="0"/>
          <w:numId w:val="1"/>
        </w:numPr>
        <w:rPr>
          <w:sz w:val="23"/>
          <w:szCs w:val="23"/>
        </w:rPr>
      </w:pPr>
      <w:r w:rsidRPr="00D43CF9">
        <w:rPr>
          <w:sz w:val="23"/>
          <w:szCs w:val="23"/>
        </w:rPr>
        <w:t>What challenges are facing nations in achieving the Sendai Framework priorities?</w:t>
      </w:r>
    </w:p>
    <w:p w:rsidR="00237F05" w:rsidRPr="00D43CF9" w:rsidRDefault="00237F05" w:rsidP="00D43CF9">
      <w:pPr>
        <w:pStyle w:val="ListParagraph"/>
        <w:numPr>
          <w:ilvl w:val="0"/>
          <w:numId w:val="1"/>
        </w:numPr>
        <w:rPr>
          <w:sz w:val="23"/>
          <w:szCs w:val="23"/>
        </w:rPr>
      </w:pPr>
      <w:r w:rsidRPr="00D43CF9">
        <w:rPr>
          <w:sz w:val="23"/>
          <w:szCs w:val="23"/>
        </w:rPr>
        <w:t>How accountable are nations to achieving these targets and how is progress monitored?</w:t>
      </w:r>
    </w:p>
    <w:p w:rsidR="00B141F2" w:rsidRPr="00D43CF9" w:rsidRDefault="00237F05" w:rsidP="00D43CF9">
      <w:pPr>
        <w:pStyle w:val="ListParagraph"/>
        <w:numPr>
          <w:ilvl w:val="0"/>
          <w:numId w:val="1"/>
        </w:numPr>
        <w:rPr>
          <w:sz w:val="23"/>
          <w:szCs w:val="23"/>
        </w:rPr>
      </w:pPr>
      <w:r w:rsidRPr="00D43CF9">
        <w:rPr>
          <w:sz w:val="23"/>
          <w:szCs w:val="23"/>
        </w:rPr>
        <w:t xml:space="preserve">Review the priorities below – do you believe any </w:t>
      </w:r>
      <w:r w:rsidRPr="00D43CF9">
        <w:rPr>
          <w:sz w:val="23"/>
          <w:szCs w:val="23"/>
        </w:rPr>
        <w:t xml:space="preserve">priorities </w:t>
      </w:r>
      <w:r w:rsidRPr="00D43CF9">
        <w:rPr>
          <w:sz w:val="23"/>
          <w:szCs w:val="23"/>
        </w:rPr>
        <w:t xml:space="preserve">are </w:t>
      </w:r>
      <w:r w:rsidRPr="00D43CF9">
        <w:rPr>
          <w:sz w:val="23"/>
          <w:szCs w:val="23"/>
        </w:rPr>
        <w:t>missi</w:t>
      </w:r>
      <w:r w:rsidRPr="00D43CF9">
        <w:rPr>
          <w:sz w:val="23"/>
          <w:szCs w:val="23"/>
        </w:rPr>
        <w:t>ng within the Sendai Framework?</w:t>
      </w:r>
    </w:p>
    <w:p w:rsidR="00B141F2" w:rsidRPr="00B141F2" w:rsidRDefault="00B141F2" w:rsidP="00B141F2">
      <w:pPr>
        <w:spacing w:before="100" w:beforeAutospacing="1" w:after="150" w:line="360" w:lineRule="atLeast"/>
        <w:outlineLvl w:val="2"/>
        <w:rPr>
          <w:rFonts w:eastAsia="Times New Roman" w:cstheme="minorHAnsi"/>
          <w:b/>
          <w:bCs/>
          <w:color w:val="000000" w:themeColor="text1"/>
          <w:sz w:val="23"/>
          <w:szCs w:val="23"/>
          <w:lang w:eastAsia="en-GB"/>
        </w:rPr>
      </w:pPr>
      <w:r w:rsidRPr="00B141F2">
        <w:rPr>
          <w:rFonts w:eastAsia="Times New Roman" w:cstheme="minorHAnsi"/>
          <w:b/>
          <w:bCs/>
          <w:color w:val="000000" w:themeColor="text1"/>
          <w:sz w:val="23"/>
          <w:szCs w:val="23"/>
          <w:lang w:eastAsia="en-GB"/>
        </w:rPr>
        <w:t>Priority 1</w:t>
      </w:r>
      <w:r w:rsidRPr="00D43CF9">
        <w:rPr>
          <w:rFonts w:eastAsia="Times New Roman" w:cstheme="minorHAnsi"/>
          <w:b/>
          <w:bCs/>
          <w:color w:val="000000" w:themeColor="text1"/>
          <w:sz w:val="23"/>
          <w:szCs w:val="23"/>
          <w:lang w:eastAsia="en-GB"/>
        </w:rPr>
        <w:t xml:space="preserve"> - Understanding disaster risk</w:t>
      </w:r>
    </w:p>
    <w:p w:rsidR="00B141F2" w:rsidRPr="00B141F2" w:rsidRDefault="00B141F2" w:rsidP="00B141F2">
      <w:pPr>
        <w:spacing w:before="100" w:beforeAutospacing="1" w:after="150" w:line="240" w:lineRule="auto"/>
        <w:rPr>
          <w:rFonts w:eastAsia="Times New Roman" w:cstheme="minorHAnsi"/>
          <w:color w:val="000000" w:themeColor="text1"/>
          <w:sz w:val="23"/>
          <w:szCs w:val="23"/>
          <w:lang w:eastAsia="en-GB"/>
        </w:rPr>
      </w:pPr>
      <w:r w:rsidRPr="00B141F2">
        <w:rPr>
          <w:rFonts w:eastAsia="Times New Roman" w:cstheme="minorHAnsi"/>
          <w:color w:val="000000" w:themeColor="text1"/>
          <w:sz w:val="23"/>
          <w:szCs w:val="23"/>
          <w:lang w:eastAsia="en-GB"/>
        </w:rPr>
        <w:t>Disaster risk management should be based on an understanding of disaster risk in all its dimensions of vulnerability, capacity, exposure of persons and assets, hazard characteristics and the environment. Such knowledge can be used for risk assessment, prevention, mitigation, preparedness and response.</w:t>
      </w:r>
    </w:p>
    <w:p w:rsidR="00B141F2" w:rsidRPr="00B141F2" w:rsidRDefault="00B141F2" w:rsidP="00B141F2">
      <w:pPr>
        <w:spacing w:before="100" w:beforeAutospacing="1" w:after="150" w:line="360" w:lineRule="atLeast"/>
        <w:outlineLvl w:val="2"/>
        <w:rPr>
          <w:rFonts w:eastAsia="Times New Roman" w:cstheme="minorHAnsi"/>
          <w:b/>
          <w:bCs/>
          <w:color w:val="000000" w:themeColor="text1"/>
          <w:sz w:val="23"/>
          <w:szCs w:val="23"/>
          <w:lang w:eastAsia="en-GB"/>
        </w:rPr>
      </w:pPr>
      <w:r w:rsidRPr="00B141F2">
        <w:rPr>
          <w:rFonts w:eastAsia="Times New Roman" w:cstheme="minorHAnsi"/>
          <w:b/>
          <w:bCs/>
          <w:color w:val="000000" w:themeColor="text1"/>
          <w:sz w:val="23"/>
          <w:szCs w:val="23"/>
          <w:lang w:eastAsia="en-GB"/>
        </w:rPr>
        <w:t>Priority 2</w:t>
      </w:r>
      <w:r w:rsidRPr="00D43CF9">
        <w:rPr>
          <w:rFonts w:eastAsia="Times New Roman" w:cstheme="minorHAnsi"/>
          <w:b/>
          <w:bCs/>
          <w:color w:val="000000" w:themeColor="text1"/>
          <w:sz w:val="23"/>
          <w:szCs w:val="23"/>
          <w:lang w:eastAsia="en-GB"/>
        </w:rPr>
        <w:t xml:space="preserve"> - Strengthening disaster risk governance to manage disaster risk</w:t>
      </w:r>
    </w:p>
    <w:p w:rsidR="00B141F2" w:rsidRPr="00B141F2" w:rsidRDefault="00B141F2" w:rsidP="00B141F2">
      <w:pPr>
        <w:spacing w:before="100" w:beforeAutospacing="1" w:after="150" w:line="240" w:lineRule="auto"/>
        <w:rPr>
          <w:rFonts w:eastAsia="Times New Roman" w:cstheme="minorHAnsi"/>
          <w:color w:val="000000" w:themeColor="text1"/>
          <w:sz w:val="23"/>
          <w:szCs w:val="23"/>
          <w:lang w:eastAsia="en-GB"/>
        </w:rPr>
      </w:pPr>
      <w:r w:rsidRPr="00B141F2">
        <w:rPr>
          <w:rFonts w:eastAsia="Times New Roman" w:cstheme="minorHAnsi"/>
          <w:color w:val="000000" w:themeColor="text1"/>
          <w:sz w:val="23"/>
          <w:szCs w:val="23"/>
          <w:lang w:eastAsia="en-GB"/>
        </w:rPr>
        <w:t>Disaster risk governance at the national, regional and global levels is very important for prevention, mitigation, preparedness, response, recovery, and rehabilitation. It fosters collaboration and partnership.</w:t>
      </w:r>
    </w:p>
    <w:p w:rsidR="00B141F2" w:rsidRPr="00B141F2" w:rsidRDefault="00B141F2" w:rsidP="00B141F2">
      <w:pPr>
        <w:spacing w:before="100" w:beforeAutospacing="1" w:after="150" w:line="360" w:lineRule="atLeast"/>
        <w:outlineLvl w:val="2"/>
        <w:rPr>
          <w:rFonts w:eastAsia="Times New Roman" w:cstheme="minorHAnsi"/>
          <w:b/>
          <w:bCs/>
          <w:color w:val="000000" w:themeColor="text1"/>
          <w:sz w:val="23"/>
          <w:szCs w:val="23"/>
          <w:lang w:eastAsia="en-GB"/>
        </w:rPr>
      </w:pPr>
      <w:r w:rsidRPr="00D43CF9">
        <w:rPr>
          <w:rFonts w:eastAsia="Times New Roman" w:cstheme="minorHAnsi"/>
          <w:b/>
          <w:bCs/>
          <w:color w:val="000000" w:themeColor="text1"/>
          <w:sz w:val="23"/>
          <w:szCs w:val="23"/>
          <w:lang w:eastAsia="en-GB"/>
        </w:rPr>
        <w:t>Priority 3 - Investing in disaster risk reduction for resilience</w:t>
      </w:r>
    </w:p>
    <w:p w:rsidR="00B141F2" w:rsidRPr="00B141F2" w:rsidRDefault="00B141F2" w:rsidP="00B141F2">
      <w:pPr>
        <w:spacing w:before="100" w:beforeAutospacing="1" w:after="150" w:line="240" w:lineRule="auto"/>
        <w:rPr>
          <w:rFonts w:eastAsia="Times New Roman" w:cstheme="minorHAnsi"/>
          <w:color w:val="000000" w:themeColor="text1"/>
          <w:sz w:val="23"/>
          <w:szCs w:val="23"/>
          <w:lang w:eastAsia="en-GB"/>
        </w:rPr>
      </w:pPr>
      <w:r w:rsidRPr="00B141F2">
        <w:rPr>
          <w:rFonts w:eastAsia="Times New Roman" w:cstheme="minorHAnsi"/>
          <w:color w:val="000000" w:themeColor="text1"/>
          <w:sz w:val="23"/>
          <w:szCs w:val="23"/>
          <w:lang w:eastAsia="en-GB"/>
        </w:rPr>
        <w:t>Public and private investment in disaster risk prevention and reduction through structural and non-structural measures are essential to enhance the economic, social, health and cultural resilience of persons, communities, countries and their assets, as well as the environment.</w:t>
      </w:r>
    </w:p>
    <w:p w:rsidR="00B141F2" w:rsidRPr="00B141F2" w:rsidRDefault="00B141F2" w:rsidP="00B141F2">
      <w:pPr>
        <w:spacing w:before="100" w:beforeAutospacing="1" w:after="150" w:line="360" w:lineRule="atLeast"/>
        <w:outlineLvl w:val="2"/>
        <w:rPr>
          <w:rFonts w:eastAsia="Times New Roman" w:cstheme="minorHAnsi"/>
          <w:b/>
          <w:bCs/>
          <w:color w:val="000000" w:themeColor="text1"/>
          <w:sz w:val="23"/>
          <w:szCs w:val="23"/>
          <w:lang w:eastAsia="en-GB"/>
        </w:rPr>
      </w:pPr>
      <w:r w:rsidRPr="00B141F2">
        <w:rPr>
          <w:rFonts w:eastAsia="Times New Roman" w:cstheme="minorHAnsi"/>
          <w:b/>
          <w:bCs/>
          <w:color w:val="000000" w:themeColor="text1"/>
          <w:sz w:val="23"/>
          <w:szCs w:val="23"/>
          <w:lang w:eastAsia="en-GB"/>
        </w:rPr>
        <w:t>Priority 4</w:t>
      </w:r>
      <w:r w:rsidRPr="00D43CF9">
        <w:rPr>
          <w:rFonts w:eastAsia="Times New Roman" w:cstheme="minorHAnsi"/>
          <w:b/>
          <w:bCs/>
          <w:color w:val="000000" w:themeColor="text1"/>
          <w:sz w:val="23"/>
          <w:szCs w:val="23"/>
          <w:lang w:eastAsia="en-GB"/>
        </w:rPr>
        <w:t xml:space="preserve"> - Enhancing disaster preparedness for effective response and to “Build Back Better” in recovery, rehabilitation and reconstruction</w:t>
      </w:r>
    </w:p>
    <w:p w:rsidR="00B141F2" w:rsidRPr="00B141F2" w:rsidRDefault="00B141F2" w:rsidP="00B141F2">
      <w:pPr>
        <w:spacing w:before="100" w:beforeAutospacing="1" w:after="150" w:line="240" w:lineRule="auto"/>
        <w:rPr>
          <w:rFonts w:eastAsia="Times New Roman" w:cstheme="minorHAnsi"/>
          <w:color w:val="000000" w:themeColor="text1"/>
          <w:sz w:val="23"/>
          <w:szCs w:val="23"/>
          <w:lang w:eastAsia="en-GB"/>
        </w:rPr>
      </w:pPr>
      <w:r w:rsidRPr="00B141F2">
        <w:rPr>
          <w:rFonts w:eastAsia="Times New Roman" w:cstheme="minorHAnsi"/>
          <w:color w:val="000000" w:themeColor="text1"/>
          <w:sz w:val="23"/>
          <w:szCs w:val="23"/>
          <w:lang w:eastAsia="en-GB"/>
        </w:rPr>
        <w:t>The growth of disaster risk means there is a need to strengthen disaster preparedness for response, take action in anticipation of events, and ensure capacities are in place for effective response and recovery at all levels. The recovery, rehabilitation and reconstruction phase is a critical opportunity to build back better, including through integrating disaster risk reduction into development measures.</w:t>
      </w:r>
    </w:p>
    <w:p w:rsidR="00B141F2" w:rsidRPr="00D43CF9" w:rsidRDefault="00B141F2" w:rsidP="00B141F2">
      <w:pPr>
        <w:rPr>
          <w:rFonts w:cstheme="minorHAnsi"/>
          <w:color w:val="000000" w:themeColor="text1"/>
          <w:sz w:val="23"/>
          <w:szCs w:val="23"/>
        </w:rPr>
      </w:pPr>
    </w:p>
    <w:sectPr w:rsidR="00B141F2" w:rsidRPr="00D43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224B5"/>
    <w:multiLevelType w:val="hybridMultilevel"/>
    <w:tmpl w:val="D652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B8"/>
    <w:rsid w:val="00153DB9"/>
    <w:rsid w:val="00237F05"/>
    <w:rsid w:val="00365EB8"/>
    <w:rsid w:val="00462577"/>
    <w:rsid w:val="00B141F2"/>
    <w:rsid w:val="00B4594D"/>
    <w:rsid w:val="00D074C4"/>
    <w:rsid w:val="00D43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0DB0"/>
  <w15:chartTrackingRefBased/>
  <w15:docId w15:val="{4277F465-F394-4B3E-BA0D-7F8F8D3C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141F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41F2"/>
    <w:rPr>
      <w:rFonts w:ascii="Times New Roman" w:eastAsia="Times New Roman" w:hAnsi="Times New Roman" w:cs="Times New Roman"/>
      <w:b/>
      <w:bCs/>
      <w:sz w:val="27"/>
      <w:szCs w:val="27"/>
      <w:lang w:eastAsia="en-GB"/>
    </w:rPr>
  </w:style>
  <w:style w:type="paragraph" w:customStyle="1" w:styleId="undefined">
    <w:name w:val="undefined"/>
    <w:basedOn w:val="Normal"/>
    <w:rsid w:val="00B14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1F2"/>
    <w:rPr>
      <w:b/>
      <w:bCs/>
    </w:rPr>
  </w:style>
  <w:style w:type="character" w:styleId="Hyperlink">
    <w:name w:val="Hyperlink"/>
    <w:basedOn w:val="DefaultParagraphFont"/>
    <w:uiPriority w:val="99"/>
    <w:semiHidden/>
    <w:unhideWhenUsed/>
    <w:rsid w:val="00B4594D"/>
    <w:rPr>
      <w:color w:val="0000FF"/>
      <w:u w:val="single"/>
    </w:rPr>
  </w:style>
  <w:style w:type="paragraph" w:styleId="ListParagraph">
    <w:name w:val="List Paragraph"/>
    <w:basedOn w:val="Normal"/>
    <w:uiPriority w:val="34"/>
    <w:qFormat/>
    <w:rsid w:val="00D43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539257">
      <w:bodyDiv w:val="1"/>
      <w:marLeft w:val="0"/>
      <w:marRight w:val="0"/>
      <w:marTop w:val="0"/>
      <w:marBottom w:val="0"/>
      <w:divBdr>
        <w:top w:val="none" w:sz="0" w:space="0" w:color="auto"/>
        <w:left w:val="none" w:sz="0" w:space="0" w:color="auto"/>
        <w:bottom w:val="none" w:sz="0" w:space="0" w:color="auto"/>
        <w:right w:val="none" w:sz="0" w:space="0" w:color="auto"/>
      </w:divBdr>
      <w:divsChild>
        <w:div w:id="2049255868">
          <w:marLeft w:val="0"/>
          <w:marRight w:val="0"/>
          <w:marTop w:val="0"/>
          <w:marBottom w:val="0"/>
          <w:divBdr>
            <w:top w:val="none" w:sz="0" w:space="0" w:color="auto"/>
            <w:left w:val="none" w:sz="0" w:space="0" w:color="auto"/>
            <w:bottom w:val="none" w:sz="0" w:space="0" w:color="auto"/>
            <w:right w:val="none" w:sz="0" w:space="0" w:color="auto"/>
          </w:divBdr>
        </w:div>
        <w:div w:id="660694262">
          <w:marLeft w:val="480"/>
          <w:marRight w:val="0"/>
          <w:marTop w:val="0"/>
          <w:marBottom w:val="0"/>
          <w:divBdr>
            <w:top w:val="none" w:sz="0" w:space="0" w:color="auto"/>
            <w:left w:val="none" w:sz="0" w:space="0" w:color="auto"/>
            <w:bottom w:val="none" w:sz="0" w:space="0" w:color="auto"/>
            <w:right w:val="none" w:sz="0" w:space="0" w:color="auto"/>
          </w:divBdr>
        </w:div>
        <w:div w:id="1670668630">
          <w:marLeft w:val="480"/>
          <w:marRight w:val="0"/>
          <w:marTop w:val="0"/>
          <w:marBottom w:val="0"/>
          <w:divBdr>
            <w:top w:val="none" w:sz="0" w:space="0" w:color="auto"/>
            <w:left w:val="none" w:sz="0" w:space="0" w:color="auto"/>
            <w:bottom w:val="none" w:sz="0" w:space="0" w:color="auto"/>
            <w:right w:val="none" w:sz="0" w:space="0" w:color="auto"/>
          </w:divBdr>
        </w:div>
        <w:div w:id="9487781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drr.org/implementing-sendai-framework/what-sendai-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Catterson</dc:creator>
  <cp:keywords/>
  <dc:description/>
  <cp:lastModifiedBy>Jade Catterson</cp:lastModifiedBy>
  <cp:revision>5</cp:revision>
  <dcterms:created xsi:type="dcterms:W3CDTF">2024-07-13T11:35:00Z</dcterms:created>
  <dcterms:modified xsi:type="dcterms:W3CDTF">2024-07-13T12:04:00Z</dcterms:modified>
</cp:coreProperties>
</file>