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00A1E25" wp14:paraId="40706E6B" wp14:textId="2B0539E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Problem-Based Learning (PBL) for topic 7: "Global Climate Change Governance Challenges"</w:t>
      </w:r>
    </w:p>
    <w:p xmlns:wp14="http://schemas.microsoft.com/office/word/2010/wordml" w:rsidP="300A1E25" wp14:paraId="5ECFDAAA" wp14:textId="23C33D14">
      <w:pPr>
        <w:pStyle w:val="Heading3"/>
        <w:spacing w:before="281" w:beforeAutospacing="off" w:after="281" w:afterAutospacing="off"/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Learning Outcome:</w:t>
      </w:r>
    </w:p>
    <w:p xmlns:wp14="http://schemas.microsoft.com/office/word/2010/wordml" w:rsidP="300A1E25" wp14:paraId="533CDF15" wp14:textId="1AA5215F">
      <w:pPr>
        <w:spacing w:before="240" w:beforeAutospacing="off" w:after="240" w:afterAutospacing="off"/>
      </w:pP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Students will develop a comprehensive understanding of the complex challenges in global climate change governance, focusing on politics, equity issues, sustainability, cross-sectoral dynamics, and governance scales, through collaborative problem-solving.</w:t>
      </w:r>
    </w:p>
    <w:p xmlns:wp14="http://schemas.microsoft.com/office/word/2010/wordml" w:rsidP="300A1E25" wp14:paraId="1E1DF492" wp14:textId="63D1C6B5">
      <w:pPr>
        <w:pStyle w:val="Heading3"/>
        <w:spacing w:before="281" w:beforeAutospacing="off" w:after="281" w:afterAutospacing="off"/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Activity:</w:t>
      </w:r>
    </w:p>
    <w:p xmlns:wp14="http://schemas.microsoft.com/office/word/2010/wordml" w:rsidP="300A1E25" wp14:paraId="53C23807" wp14:textId="6F57A92C">
      <w:pPr>
        <w:spacing w:before="240" w:beforeAutospacing="off" w:after="240" w:afterAutospacing="off"/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Problem-Based Learning</w:t>
      </w:r>
    </w:p>
    <w:p xmlns:wp14="http://schemas.microsoft.com/office/word/2010/wordml" w:rsidP="300A1E25" wp14:paraId="4F391549" wp14:textId="53CD78B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Introduction to Global Climate Change Governance Challenges (10 minutes)</w:t>
      </w:r>
    </w:p>
    <w:p xmlns:wp14="http://schemas.microsoft.com/office/word/2010/wordml" w:rsidP="300A1E25" wp14:paraId="3B69041E" wp14:textId="3758F11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Brief lecture or presentation by the lecturer introducing the main challenges in global climate change governance.</w:t>
      </w:r>
    </w:p>
    <w:p xmlns:wp14="http://schemas.microsoft.com/office/word/2010/wordml" w:rsidP="300A1E25" wp14:paraId="4C4AD384" wp14:textId="101C91E9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Lecture slides or notes summarizing the politics of climate change, intra and intergenerational equity, interconnectedness of climate change and sustainable development, cross-sectoral dynamics, and interaction between governance scales.</w:t>
      </w:r>
    </w:p>
    <w:p xmlns:wp14="http://schemas.microsoft.com/office/word/2010/wordml" w:rsidP="300A1E25" wp14:paraId="50221E4D" wp14:textId="6D70C39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materials.</w:t>
      </w:r>
    </w:p>
    <w:p xmlns:wp14="http://schemas.microsoft.com/office/word/2010/wordml" w:rsidP="300A1E25" wp14:paraId="5B06382D" wp14:textId="4BEAFA6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Problem Definition and Group Formation (10 minutes)</w:t>
      </w:r>
    </w:p>
    <w:p xmlns:wp14="http://schemas.microsoft.com/office/word/2010/wordml" w:rsidP="300A1E25" wp14:paraId="0E2C6455" wp14:textId="3A95DA3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Present a complex, real-world problem related to global climate change governance that incorporates multiple challenges (e.g., a case involving political conflicts, equity issues, and cross-sectoral impacts).</w:t>
      </w:r>
    </w:p>
    <w:p xmlns:wp14="http://schemas.microsoft.com/office/word/2010/wordml" w:rsidP="300A1E25" wp14:paraId="19EBAB20" wp14:textId="753E84C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Detailed problem scenario and guiding questions.</w:t>
      </w:r>
    </w:p>
    <w:p xmlns:wp14="http://schemas.microsoft.com/office/word/2010/wordml" w:rsidP="300A1E25" wp14:paraId="2FAADAF2" wp14:textId="3C0F5601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materials, laptops or devices for research.</w:t>
      </w:r>
    </w:p>
    <w:p xmlns:wp14="http://schemas.microsoft.com/office/word/2010/wordml" w:rsidP="300A1E25" wp14:paraId="1C0C6F27" wp14:textId="49BE1C0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Group Research and Problem Analysis (25 minutes)</w:t>
      </w:r>
    </w:p>
    <w:p xmlns:wp14="http://schemas.microsoft.com/office/word/2010/wordml" w:rsidP="300A1E25" wp14:paraId="0123CD46" wp14:textId="6B98A33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Divide students into small groups and have each group analyze the problem, identifying key issues and proposing potential solutions.</w:t>
      </w:r>
    </w:p>
    <w:p xmlns:wp14="http://schemas.microsoft.com/office/word/2010/wordml" w:rsidP="300A1E25" wp14:paraId="5374A280" wp14:textId="46FA6EC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Provide resources and access to relevant information (e.g., articles, reports, databases).</w:t>
      </w:r>
    </w:p>
    <w:p xmlns:wp14="http://schemas.microsoft.com/office/word/2010/wordml" w:rsidP="300A1E25" wp14:paraId="1A1CED22" wp14:textId="498BD0C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Laptops or devices for research, note-taking materials, and any prior knowledge or resources relevant to the problem.</w:t>
      </w:r>
    </w:p>
    <w:p xmlns:wp14="http://schemas.microsoft.com/office/word/2010/wordml" w:rsidP="300A1E25" wp14:paraId="61A659C7" wp14:textId="3CE7426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Group Presentation and Discussion (10 minutes)</w:t>
      </w:r>
    </w:p>
    <w:p xmlns:wp14="http://schemas.microsoft.com/office/word/2010/wordml" w:rsidP="300A1E25" wp14:paraId="12F5B976" wp14:textId="0219B5EF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Each group presents their analysis and proposed solutions to the class, followed by a brief discussion and feedback session.</w:t>
      </w:r>
    </w:p>
    <w:p xmlns:wp14="http://schemas.microsoft.com/office/word/2010/wordml" w:rsidP="300A1E25" wp14:paraId="48A5498F" wp14:textId="47F1C5F2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Ensure each group has equal time to present and facilitate the discussion.</w:t>
      </w:r>
    </w:p>
    <w:p xmlns:wp14="http://schemas.microsoft.com/office/word/2010/wordml" w:rsidP="300A1E25" wp14:paraId="72034A7A" wp14:textId="3CDD44F2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Prepared presentations and materials for presenting their findings.</w:t>
      </w:r>
    </w:p>
    <w:p xmlns:wp14="http://schemas.microsoft.com/office/word/2010/wordml" w:rsidP="300A1E25" wp14:paraId="13533568" wp14:textId="5C99A94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Q&amp;A and Wrap-Up (5 minutes)</w:t>
      </w:r>
    </w:p>
    <w:p xmlns:wp14="http://schemas.microsoft.com/office/word/2010/wordml" w:rsidP="300A1E25" wp14:paraId="2BACD639" wp14:textId="571D096F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Conclude with a Q&amp;A session to address any questions, summarize key insights, and discuss the implications of proposed solutions for global climate change governance.</w:t>
      </w:r>
    </w:p>
    <w:p xmlns:wp14="http://schemas.microsoft.com/office/word/2010/wordml" w:rsidP="300A1E25" wp14:paraId="2BCDA8D2" wp14:textId="3788D87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Summarize key takeaways and provide feedback on the problem-solving process.</w:t>
      </w:r>
    </w:p>
    <w:p xmlns:wp14="http://schemas.microsoft.com/office/word/2010/wordml" w:rsidP="300A1E25" wp14:paraId="2730EE48" wp14:textId="4CA6E75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 for final reflections.</w:t>
      </w:r>
    </w:p>
    <w:p xmlns:wp14="http://schemas.microsoft.com/office/word/2010/wordml" w:rsidP="300A1E25" wp14:paraId="5956DB8C" wp14:textId="15856CDE">
      <w:pPr>
        <w:pStyle w:val="Heading3"/>
        <w:spacing w:before="281" w:beforeAutospacing="off" w:after="281" w:afterAutospacing="off"/>
      </w:pPr>
      <w:r w:rsidRPr="300A1E25" w:rsidR="3BE5FD5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Notes:</w:t>
      </w:r>
    </w:p>
    <w:p xmlns:wp14="http://schemas.microsoft.com/office/word/2010/wordml" w:rsidP="300A1E25" wp14:paraId="05E5CF3E" wp14:textId="1418269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Encourage students to critically evaluate the problem and consider multiple perspectives in their analysis.</w:t>
      </w:r>
    </w:p>
    <w:p xmlns:wp14="http://schemas.microsoft.com/office/word/2010/wordml" w:rsidP="300A1E25" wp14:paraId="4DFCF0BB" wp14:textId="4753828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Promote collaboration and effective communication within groups to develop comprehensive solutions.</w:t>
      </w:r>
    </w:p>
    <w:p xmlns:wp14="http://schemas.microsoft.com/office/word/2010/wordml" w:rsidP="300A1E25" wp14:paraId="386CEE1B" wp14:textId="100F5C8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00A1E25" w:rsidR="3BE5FD5D">
        <w:rPr>
          <w:rFonts w:ascii="Aptos" w:hAnsi="Aptos" w:eastAsia="Aptos" w:cs="Aptos"/>
          <w:noProof w:val="0"/>
          <w:sz w:val="24"/>
          <w:szCs w:val="24"/>
          <w:lang w:val="en-US"/>
        </w:rPr>
        <w:t>Facilitate an engaging and supportive environment to enhance the learning experience and understanding of complex governance challenges.</w:t>
      </w:r>
    </w:p>
    <w:p xmlns:wp14="http://schemas.microsoft.com/office/word/2010/wordml" wp14:paraId="2C078E63" wp14:textId="70134F4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2e21e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38eb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C09F32"/>
    <w:rsid w:val="18C09F32"/>
    <w:rsid w:val="300A1E25"/>
    <w:rsid w:val="3BE5F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9F32"/>
  <w15:chartTrackingRefBased/>
  <w15:docId w15:val="{285661F2-F9AB-49F3-967A-7886BBC715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1d02441b8be41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2024-07-13T17:04:58.4650397Z</dcterms:created>
  <dcterms:modified xsi:type="dcterms:W3CDTF">2024-07-13T17:05:44.9755898Z</dcterms:modified>
  <dc:creator>Dr. Ani Munirah binti Mohamad</dc:creator>
  <lastModifiedBy>Dr. Ani Munirah binti Mohamad</lastModifiedBy>
</coreProperties>
</file>