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148EC" w14:textId="20D58A90" w:rsidR="00F04C5F" w:rsidRPr="00BE7881" w:rsidRDefault="00BE7881">
      <w:pPr>
        <w:rPr>
          <w:lang w:val="vi-VN"/>
        </w:rPr>
      </w:pPr>
      <w:r>
        <w:rPr>
          <w:lang w:val="vi-VN"/>
        </w:rPr>
        <w:t>Module Assessment Policy</w:t>
      </w:r>
    </w:p>
    <w:sectPr w:rsidR="00F04C5F" w:rsidRPr="00BE7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81"/>
    <w:rsid w:val="00226A89"/>
    <w:rsid w:val="00BE7881"/>
    <w:rsid w:val="00F0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152E93"/>
  <w15:chartTrackingRefBased/>
  <w15:docId w15:val="{4B01DB5D-3EF3-ED49-8AF7-352020444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7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8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8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8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8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8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8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8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8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8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8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8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8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8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8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Văn Quang</dc:creator>
  <cp:keywords/>
  <dc:description/>
  <cp:lastModifiedBy>Nguyễn Văn Quang</cp:lastModifiedBy>
  <cp:revision>1</cp:revision>
  <dcterms:created xsi:type="dcterms:W3CDTF">2024-04-24T07:25:00Z</dcterms:created>
  <dcterms:modified xsi:type="dcterms:W3CDTF">2024-04-24T07:26:00Z</dcterms:modified>
</cp:coreProperties>
</file>