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9F04" w14:textId="77777777" w:rsidR="00842FAB" w:rsidRDefault="00842FAB" w:rsidP="00842FAB">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The 2015 Paris Agreement, Article 7 established, for the first time, a </w:t>
      </w:r>
      <w:hyperlink r:id="rId4" w:anchor="page=5" w:tgtFrame="_blank" w:history="1">
        <w:r>
          <w:rPr>
            <w:rStyle w:val="Hyperlink"/>
            <w:rFonts w:ascii="Arial" w:hAnsi="Arial" w:cs="Arial"/>
            <w:color w:val="337AB7"/>
          </w:rPr>
          <w:t>global goal on adaptation</w:t>
        </w:r>
      </w:hyperlink>
      <w:r>
        <w:rPr>
          <w:rFonts w:ascii="Arial" w:hAnsi="Arial" w:cs="Arial"/>
          <w:color w:val="424245"/>
        </w:rPr>
        <w:t>, to </w:t>
      </w:r>
      <w:r>
        <w:rPr>
          <w:rStyle w:val="Strong"/>
          <w:rFonts w:ascii="Arial" w:hAnsi="Arial" w:cs="Arial"/>
          <w:color w:val="424245"/>
        </w:rPr>
        <w:t>enhance adaptative capacity, strengthen resilience and reduce vulnerability to climate change</w:t>
      </w:r>
      <w:r>
        <w:rPr>
          <w:rFonts w:ascii="Arial" w:hAnsi="Arial" w:cs="Arial"/>
          <w:color w:val="424245"/>
        </w:rPr>
        <w:t>, “with a view to contributing to sustainable development and ensuring an adequate adaptation response” in the context of the mitigation goal of keeping temperature rise to a maximum of 2°C or 1.5°C.</w:t>
      </w:r>
    </w:p>
    <w:p w14:paraId="0C8709A3" w14:textId="77777777" w:rsidR="00842FAB" w:rsidRDefault="00842FAB" w:rsidP="00842FAB">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To better understand, conceptualize and ultimately achieve this goal, the countries that were signatories to the Paris Agreement (collectively, the Conference of the Parties serving as the Meeting of the Parties to the Paris Agreement, or the CMA) </w:t>
      </w:r>
      <w:hyperlink r:id="rId5" w:tgtFrame="_blank" w:history="1">
        <w:r>
          <w:rPr>
            <w:rStyle w:val="Hyperlink"/>
            <w:rFonts w:ascii="Arial" w:hAnsi="Arial" w:cs="Arial"/>
            <w:color w:val="337AB7"/>
          </w:rPr>
          <w:t>established</w:t>
        </w:r>
      </w:hyperlink>
      <w:r>
        <w:rPr>
          <w:rFonts w:ascii="Arial" w:hAnsi="Arial" w:cs="Arial"/>
          <w:color w:val="424245"/>
        </w:rPr>
        <w:t> the </w:t>
      </w:r>
      <w:r>
        <w:rPr>
          <w:rStyle w:val="Strong"/>
          <w:rFonts w:ascii="Arial" w:hAnsi="Arial" w:cs="Arial"/>
          <w:color w:val="424245"/>
        </w:rPr>
        <w:t>Glasgow-Sharm el-Sheikh work programme on the global goal on adaptation</w:t>
      </w:r>
      <w:r>
        <w:rPr>
          <w:rFonts w:ascii="Arial" w:hAnsi="Arial" w:cs="Arial"/>
          <w:color w:val="424245"/>
        </w:rPr>
        <w:t> at COP 26 in Glasgow in 2021, to be carried out by the </w:t>
      </w:r>
      <w:hyperlink r:id="rId6" w:tgtFrame="_blank" w:history="1">
        <w:r>
          <w:rPr>
            <w:rStyle w:val="Hyperlink"/>
            <w:rFonts w:ascii="Arial" w:hAnsi="Arial" w:cs="Arial"/>
            <w:color w:val="337AB7"/>
          </w:rPr>
          <w:t>Subsidiary Body for Scientific and Technological Advice</w:t>
        </w:r>
      </w:hyperlink>
      <w:r>
        <w:rPr>
          <w:rFonts w:ascii="Arial" w:hAnsi="Arial" w:cs="Arial"/>
          <w:color w:val="424245"/>
        </w:rPr>
        <w:t> (SBSTA) and </w:t>
      </w:r>
      <w:hyperlink r:id="rId7" w:tgtFrame="_blank" w:history="1">
        <w:r>
          <w:rPr>
            <w:rStyle w:val="Hyperlink"/>
            <w:rFonts w:ascii="Arial" w:hAnsi="Arial" w:cs="Arial"/>
            <w:color w:val="337AB7"/>
          </w:rPr>
          <w:t>Subsidiary Body for Implementation</w:t>
        </w:r>
      </w:hyperlink>
      <w:r>
        <w:rPr>
          <w:rFonts w:ascii="Arial" w:hAnsi="Arial" w:cs="Arial"/>
          <w:color w:val="424245"/>
        </w:rPr>
        <w:t> (SBI).</w:t>
      </w:r>
    </w:p>
    <w:p w14:paraId="338979FF" w14:textId="77777777" w:rsidR="00842FAB" w:rsidRDefault="00842FAB" w:rsidP="00842FAB">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At </w:t>
      </w:r>
      <w:hyperlink r:id="rId8" w:tgtFrame="_self" w:history="1">
        <w:r>
          <w:rPr>
            <w:rStyle w:val="Hyperlink"/>
            <w:rFonts w:ascii="Arial" w:hAnsi="Arial" w:cs="Arial"/>
            <w:color w:val="337AB7"/>
          </w:rPr>
          <w:t>CMA 4</w:t>
        </w:r>
      </w:hyperlink>
      <w:r>
        <w:rPr>
          <w:rFonts w:ascii="Arial" w:hAnsi="Arial" w:cs="Arial"/>
          <w:color w:val="424245"/>
        </w:rPr>
        <w:t>, Parties initiated the development of a framework for the global goal on adaptation, to guide the achievement of the global goal on adaptation and the review of overall progress in achieving it with a view to reducing the increasing adverse impacts, risks and vulnerabilities associated with climate change, as well as enhance adaptation action and support.  The development of the framework, and in particular the discussion on targets for the global goal was a major focus area of the work programme throughout 2023.</w:t>
      </w:r>
    </w:p>
    <w:p w14:paraId="3C1A05ED" w14:textId="77777777" w:rsidR="00842FAB" w:rsidRDefault="00842FAB" w:rsidP="00842FAB">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At </w:t>
      </w:r>
      <w:hyperlink r:id="rId9" w:tgtFrame="_self" w:history="1">
        <w:r>
          <w:rPr>
            <w:rStyle w:val="Hyperlink"/>
            <w:rFonts w:ascii="Arial" w:hAnsi="Arial" w:cs="Arial"/>
            <w:color w:val="337AB7"/>
          </w:rPr>
          <w:t>CMA 5</w:t>
        </w:r>
      </w:hyperlink>
      <w:r>
        <w:rPr>
          <w:rFonts w:ascii="Arial" w:hAnsi="Arial" w:cs="Arial"/>
          <w:color w:val="424245"/>
        </w:rPr>
        <w:t>, Parties adopted the UAE Framework for Global Climate Resilience, as part of the UAE Consensus.  The framework includes a range of thematic and dimensional targets for climate adaptation and resilience and provides a platform for increased implementation of adaptation actions on the ground.</w:t>
      </w:r>
    </w:p>
    <w:p w14:paraId="4D622A37" w14:textId="77777777" w:rsidR="00842FAB" w:rsidRDefault="00842FAB" w:rsidP="00842FAB">
      <w:pPr>
        <w:pStyle w:val="NormalWeb"/>
        <w:shd w:val="clear" w:color="auto" w:fill="F5F7F6"/>
        <w:spacing w:before="0" w:beforeAutospacing="0" w:after="150" w:afterAutospacing="0"/>
        <w:rPr>
          <w:rFonts w:ascii="Arial" w:hAnsi="Arial" w:cs="Arial"/>
          <w:color w:val="424245"/>
        </w:rPr>
      </w:pPr>
      <w:r>
        <w:rPr>
          <w:rFonts w:ascii="Arial" w:hAnsi="Arial" w:cs="Arial"/>
          <w:color w:val="424245"/>
        </w:rPr>
        <w:t>CMA 5 also established a two-year UAE – Belém work programme, on the development of indicators for measuring progress achieved towards the targets outlined in the framework.</w:t>
      </w:r>
    </w:p>
    <w:p w14:paraId="775F2D20" w14:textId="77777777" w:rsidR="006C0916" w:rsidRDefault="006C0916"/>
    <w:sectPr w:rsidR="006C0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TM3MDczMzE3MbdQ0lEKTi0uzszPAykwrAUA8Q2VmCwAAAA="/>
  </w:docVars>
  <w:rsids>
    <w:rsidRoot w:val="005222D2"/>
    <w:rsid w:val="005222D2"/>
    <w:rsid w:val="006C0916"/>
    <w:rsid w:val="00842F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26BC7-705E-4B99-B96F-B4905386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FAB"/>
    <w:pPr>
      <w:spacing w:before="100" w:beforeAutospacing="1" w:after="100" w:afterAutospacing="1" w:line="240" w:lineRule="auto"/>
    </w:pPr>
    <w:rPr>
      <w:rFonts w:eastAsia="Times New Roman"/>
      <w:kern w:val="0"/>
      <w:lang w:eastAsia="en-IN"/>
      <w14:ligatures w14:val="none"/>
    </w:rPr>
  </w:style>
  <w:style w:type="character" w:styleId="Hyperlink">
    <w:name w:val="Hyperlink"/>
    <w:basedOn w:val="DefaultParagraphFont"/>
    <w:uiPriority w:val="99"/>
    <w:semiHidden/>
    <w:unhideWhenUsed/>
    <w:rsid w:val="00842FAB"/>
    <w:rPr>
      <w:color w:val="0000FF"/>
      <w:u w:val="single"/>
    </w:rPr>
  </w:style>
  <w:style w:type="character" w:styleId="Strong">
    <w:name w:val="Strong"/>
    <w:basedOn w:val="DefaultParagraphFont"/>
    <w:uiPriority w:val="22"/>
    <w:qFormat/>
    <w:rsid w:val="00842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fccc.int/documents/624436" TargetMode="External"/><Relationship Id="rId3" Type="http://schemas.openxmlformats.org/officeDocument/2006/relationships/webSettings" Target="webSettings.xml"/><Relationship Id="rId7" Type="http://schemas.openxmlformats.org/officeDocument/2006/relationships/hyperlink" Target="https://unfccc.int/process-and-meetings/bodies/subsidiary-bodies/sbi-chair-lob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fccc.int/process-and-meetings/bodies/subsidiary-bodies/sbsta-chair-lobby" TargetMode="External"/><Relationship Id="rId11" Type="http://schemas.openxmlformats.org/officeDocument/2006/relationships/theme" Target="theme/theme1.xml"/><Relationship Id="rId5" Type="http://schemas.openxmlformats.org/officeDocument/2006/relationships/hyperlink" Target="https://unfccc.int/documents/460952" TargetMode="External"/><Relationship Id="rId10" Type="http://schemas.openxmlformats.org/officeDocument/2006/relationships/fontTable" Target="fontTable.xml"/><Relationship Id="rId4" Type="http://schemas.openxmlformats.org/officeDocument/2006/relationships/hyperlink" Target="https://unfccc.int/files/meetings/paris_nov_2015/application/pdf/paris_agreement_english_.pdf" TargetMode="External"/><Relationship Id="rId9" Type="http://schemas.openxmlformats.org/officeDocument/2006/relationships/hyperlink" Target="https://unfccc.int/documents/636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Nikam</dc:creator>
  <cp:keywords/>
  <dc:description/>
  <cp:lastModifiedBy>Rahul Nikam</cp:lastModifiedBy>
  <cp:revision>2</cp:revision>
  <dcterms:created xsi:type="dcterms:W3CDTF">2024-04-16T15:58:00Z</dcterms:created>
  <dcterms:modified xsi:type="dcterms:W3CDTF">2024-04-16T16:06:00Z</dcterms:modified>
</cp:coreProperties>
</file>