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47FE" w:rsidRDefault="003B3312">
      <w:pPr>
        <w:spacing w:before="160"/>
        <w:jc w:val="center"/>
        <w:rPr>
          <w:rFonts w:ascii="Century Gothic" w:eastAsia="Century Gothic" w:hAnsi="Century Gothic" w:cs="Century Gothic"/>
          <w:b/>
          <w:color w:val="003399"/>
        </w:rPr>
      </w:pPr>
      <w:r>
        <w:rPr>
          <w:rFonts w:ascii="Century Gothic" w:eastAsia="Century Gothic" w:hAnsi="Century Gothic" w:cs="Century Gothic"/>
          <w:b/>
          <w:color w:val="003399"/>
        </w:rPr>
        <w:t>CCP-LAW</w:t>
      </w:r>
    </w:p>
    <w:p w:rsidR="006147FE" w:rsidRDefault="003B3312">
      <w:pPr>
        <w:spacing w:before="160"/>
        <w:jc w:val="center"/>
        <w:rPr>
          <w:rFonts w:ascii="Century Gothic" w:eastAsia="Century Gothic" w:hAnsi="Century Gothic" w:cs="Century Gothic"/>
          <w:b/>
          <w:color w:val="003399"/>
        </w:rPr>
      </w:pPr>
      <w:r>
        <w:rPr>
          <w:rFonts w:ascii="Century Gothic" w:eastAsia="Century Gothic" w:hAnsi="Century Gothic" w:cs="Century Gothic"/>
          <w:b/>
          <w:color w:val="003399"/>
        </w:rPr>
        <w:t>Curricula development on Climate Change Policy and Law</w:t>
      </w:r>
    </w:p>
    <w:p w:rsidR="006147FE" w:rsidRDefault="006147FE">
      <w:pPr>
        <w:spacing w:before="160"/>
        <w:rPr>
          <w:rFonts w:ascii="Century Gothic" w:eastAsia="Century Gothic" w:hAnsi="Century Gothic" w:cs="Century Gothic"/>
          <w:b/>
          <w:color w:val="003399"/>
        </w:rPr>
      </w:pPr>
    </w:p>
    <w:p w:rsidR="006147FE" w:rsidRDefault="003B3312">
      <w:pPr>
        <w:spacing w:before="160"/>
        <w:rPr>
          <w:rFonts w:ascii="Times New Roman" w:eastAsia="Times New Roman" w:hAnsi="Times New Roman" w:cs="Times New Roman"/>
          <w:color w:val="000000"/>
          <w:sz w:val="11"/>
          <w:szCs w:val="11"/>
        </w:rPr>
      </w:pPr>
      <w:r>
        <w:rPr>
          <w:rFonts w:ascii="Century Gothic" w:eastAsia="Century Gothic" w:hAnsi="Century Gothic" w:cs="Century Gothic"/>
          <w:b/>
          <w:color w:val="003399"/>
        </w:rPr>
        <w:t>Subject title: International Environmental and Climate Change Law</w:t>
      </w:r>
    </w:p>
    <w:p w:rsidR="006147FE" w:rsidRDefault="003B3312">
      <w:pPr>
        <w:spacing w:before="320" w:after="160"/>
        <w:rPr>
          <w:rFonts w:ascii="Century Gothic" w:eastAsia="Century Gothic" w:hAnsi="Century Gothic" w:cs="Century Gothic"/>
          <w:b/>
          <w:color w:val="003399"/>
          <w:sz w:val="20"/>
          <w:szCs w:val="20"/>
        </w:rPr>
      </w:pPr>
      <w:r>
        <w:rPr>
          <w:rFonts w:ascii="Century Gothic" w:eastAsia="Century Gothic" w:hAnsi="Century Gothic" w:cs="Century Gothic"/>
          <w:b/>
          <w:color w:val="003399"/>
          <w:sz w:val="20"/>
          <w:szCs w:val="20"/>
        </w:rPr>
        <w:t xml:space="preserve">Instructor Name: </w:t>
      </w:r>
      <w:proofErr w:type="spellStart"/>
      <w:r>
        <w:rPr>
          <w:rFonts w:ascii="Century Gothic" w:eastAsia="Century Gothic" w:hAnsi="Century Gothic" w:cs="Century Gothic"/>
          <w:b/>
          <w:color w:val="003399"/>
          <w:sz w:val="20"/>
          <w:szCs w:val="20"/>
        </w:rPr>
        <w:t>Dr.</w:t>
      </w:r>
      <w:proofErr w:type="spellEnd"/>
      <w:r>
        <w:rPr>
          <w:rFonts w:ascii="Century Gothic" w:eastAsia="Century Gothic" w:hAnsi="Century Gothic" w:cs="Century Gothic"/>
          <w:b/>
          <w:color w:val="003399"/>
          <w:sz w:val="20"/>
          <w:szCs w:val="20"/>
        </w:rPr>
        <w:t xml:space="preserve"> Shashikala </w:t>
      </w:r>
      <w:proofErr w:type="spellStart"/>
      <w:r>
        <w:rPr>
          <w:rFonts w:ascii="Century Gothic" w:eastAsia="Century Gothic" w:hAnsi="Century Gothic" w:cs="Century Gothic"/>
          <w:b/>
          <w:color w:val="003399"/>
          <w:sz w:val="20"/>
          <w:szCs w:val="20"/>
        </w:rPr>
        <w:t>Gurpur</w:t>
      </w:r>
      <w:proofErr w:type="spellEnd"/>
      <w:r>
        <w:rPr>
          <w:rFonts w:ascii="Century Gothic" w:eastAsia="Century Gothic" w:hAnsi="Century Gothic" w:cs="Century Gothic"/>
          <w:b/>
          <w:color w:val="003399"/>
          <w:sz w:val="20"/>
          <w:szCs w:val="20"/>
        </w:rPr>
        <w:t xml:space="preserve"> and </w:t>
      </w:r>
      <w:proofErr w:type="spellStart"/>
      <w:r w:rsidR="006421BA">
        <w:rPr>
          <w:rFonts w:ascii="Century Gothic" w:eastAsia="Century Gothic" w:hAnsi="Century Gothic" w:cs="Century Gothic"/>
          <w:b/>
          <w:color w:val="003399"/>
          <w:sz w:val="20"/>
          <w:szCs w:val="20"/>
        </w:rPr>
        <w:t>Dr.</w:t>
      </w:r>
      <w:proofErr w:type="spellEnd"/>
      <w:r w:rsidR="006421BA">
        <w:rPr>
          <w:rFonts w:ascii="Century Gothic" w:eastAsia="Century Gothic" w:hAnsi="Century Gothic" w:cs="Century Gothic"/>
          <w:b/>
          <w:color w:val="003399"/>
          <w:sz w:val="20"/>
          <w:szCs w:val="20"/>
        </w:rPr>
        <w:t xml:space="preserve"> Vivek V. </w:t>
      </w:r>
      <w:proofErr w:type="spellStart"/>
      <w:r w:rsidR="006421BA">
        <w:rPr>
          <w:rFonts w:ascii="Century Gothic" w:eastAsia="Century Gothic" w:hAnsi="Century Gothic" w:cs="Century Gothic"/>
          <w:b/>
          <w:color w:val="003399"/>
          <w:sz w:val="20"/>
          <w:szCs w:val="20"/>
        </w:rPr>
        <w:t>Nemane</w:t>
      </w:r>
      <w:proofErr w:type="spellEnd"/>
      <w:r>
        <w:rPr>
          <w:rFonts w:ascii="Century Gothic" w:eastAsia="Century Gothic" w:hAnsi="Century Gothic" w:cs="Century Gothic"/>
          <w:b/>
          <w:color w:val="003399"/>
          <w:sz w:val="20"/>
          <w:szCs w:val="20"/>
        </w:rPr>
        <w:t xml:space="preserve"> </w:t>
      </w:r>
    </w:p>
    <w:p w:rsidR="006147FE" w:rsidRDefault="003B3312">
      <w:pPr>
        <w:spacing w:before="320" w:after="160"/>
        <w:jc w:val="center"/>
        <w:rPr>
          <w:rFonts w:ascii="Century Gothic" w:eastAsia="Century Gothic" w:hAnsi="Century Gothic" w:cs="Century Gothic"/>
          <w:b/>
          <w:color w:val="003399"/>
          <w:sz w:val="20"/>
          <w:szCs w:val="20"/>
        </w:rPr>
      </w:pPr>
      <w:r>
        <w:rPr>
          <w:rFonts w:ascii="Century Gothic" w:eastAsia="Century Gothic" w:hAnsi="Century Gothic" w:cs="Century Gothic"/>
          <w:b/>
          <w:color w:val="003399"/>
          <w:sz w:val="20"/>
          <w:szCs w:val="20"/>
        </w:rPr>
        <w:t xml:space="preserve">Activity: </w:t>
      </w:r>
      <w:r w:rsidR="007D66EF" w:rsidRPr="007D66EF">
        <w:rPr>
          <w:rFonts w:ascii="Century Gothic" w:eastAsia="Century Gothic" w:hAnsi="Century Gothic" w:cs="Century Gothic"/>
          <w:b/>
          <w:color w:val="003399"/>
          <w:sz w:val="20"/>
          <w:szCs w:val="20"/>
        </w:rPr>
        <w:t>Review of a Blog on Climate Justice and International Regime</w:t>
      </w:r>
    </w:p>
    <w:p w:rsidR="000E6BD6" w:rsidRPr="000E6BD6" w:rsidRDefault="007D66EF" w:rsidP="007D66EF">
      <w:pPr>
        <w:spacing w:after="240"/>
        <w:rPr>
          <w:rFonts w:ascii="Times New Roman" w:eastAsia="Times New Roman" w:hAnsi="Times New Roman" w:cs="Times New Roman"/>
          <w:b/>
          <w:color w:val="000000"/>
        </w:rPr>
      </w:pPr>
      <w:r w:rsidRPr="000E6BD6">
        <w:rPr>
          <w:rFonts w:ascii="Times New Roman" w:eastAsia="Times New Roman" w:hAnsi="Times New Roman" w:cs="Times New Roman"/>
          <w:b/>
          <w:color w:val="000000"/>
        </w:rPr>
        <w:t xml:space="preserve">Introduction: </w:t>
      </w:r>
    </w:p>
    <w:p w:rsidR="007D66EF" w:rsidRPr="007D66EF" w:rsidRDefault="007D66EF" w:rsidP="007D66EF">
      <w:pPr>
        <w:spacing w:after="240"/>
        <w:rPr>
          <w:rFonts w:ascii="Times New Roman" w:eastAsia="Times New Roman" w:hAnsi="Times New Roman" w:cs="Times New Roman"/>
          <w:color w:val="000000"/>
        </w:rPr>
      </w:pPr>
      <w:r w:rsidRPr="007D66EF">
        <w:rPr>
          <w:rFonts w:ascii="Times New Roman" w:eastAsia="Times New Roman" w:hAnsi="Times New Roman" w:cs="Times New Roman"/>
          <w:color w:val="000000"/>
        </w:rPr>
        <w:t>Analyze the arguments presented in the blog, evaluate its perspective on climate justice, and assess how effectively it links these ideas to the international policies and agreements on climate change.</w:t>
      </w:r>
    </w:p>
    <w:p w:rsidR="007D66EF" w:rsidRPr="000E6BD6" w:rsidRDefault="007D66EF" w:rsidP="007D66EF">
      <w:pPr>
        <w:spacing w:after="240"/>
        <w:rPr>
          <w:rFonts w:ascii="Times New Roman" w:eastAsia="Times New Roman" w:hAnsi="Times New Roman" w:cs="Times New Roman"/>
          <w:b/>
          <w:color w:val="000000"/>
        </w:rPr>
      </w:pPr>
      <w:r w:rsidRPr="000E6BD6">
        <w:rPr>
          <w:rFonts w:ascii="Times New Roman" w:eastAsia="Times New Roman" w:hAnsi="Times New Roman" w:cs="Times New Roman"/>
          <w:b/>
          <w:color w:val="000000"/>
        </w:rPr>
        <w:t>Objectives:</w:t>
      </w:r>
    </w:p>
    <w:p w:rsidR="007D66EF" w:rsidRPr="007D66EF" w:rsidRDefault="007D66EF" w:rsidP="007D66EF">
      <w:pPr>
        <w:spacing w:after="240"/>
        <w:rPr>
          <w:rFonts w:ascii="Times New Roman" w:eastAsia="Times New Roman" w:hAnsi="Times New Roman" w:cs="Times New Roman"/>
          <w:color w:val="000000"/>
        </w:rPr>
      </w:pPr>
      <w:r w:rsidRPr="007D66EF">
        <w:rPr>
          <w:rFonts w:ascii="Times New Roman" w:eastAsia="Times New Roman" w:hAnsi="Times New Roman" w:cs="Times New Roman"/>
          <w:color w:val="000000"/>
        </w:rPr>
        <w:t xml:space="preserve">1. To understand the principles of climate justice and how they relate to international climate </w:t>
      </w:r>
    </w:p>
    <w:p w:rsidR="007D66EF" w:rsidRPr="007D66EF" w:rsidRDefault="007D66EF" w:rsidP="007D66EF">
      <w:pPr>
        <w:spacing w:after="240"/>
        <w:rPr>
          <w:rFonts w:ascii="Times New Roman" w:eastAsia="Times New Roman" w:hAnsi="Times New Roman" w:cs="Times New Roman"/>
          <w:color w:val="000000"/>
        </w:rPr>
      </w:pPr>
      <w:r w:rsidRPr="007D66EF">
        <w:rPr>
          <w:rFonts w:ascii="Times New Roman" w:eastAsia="Times New Roman" w:hAnsi="Times New Roman" w:cs="Times New Roman"/>
          <w:color w:val="000000"/>
        </w:rPr>
        <w:t>policy.</w:t>
      </w:r>
    </w:p>
    <w:p w:rsidR="007D66EF" w:rsidRPr="007D66EF" w:rsidRDefault="007D66EF" w:rsidP="007D66EF">
      <w:pPr>
        <w:spacing w:after="240"/>
        <w:rPr>
          <w:rFonts w:ascii="Times New Roman" w:eastAsia="Times New Roman" w:hAnsi="Times New Roman" w:cs="Times New Roman"/>
          <w:color w:val="000000"/>
        </w:rPr>
      </w:pPr>
      <w:r w:rsidRPr="007D66EF">
        <w:rPr>
          <w:rFonts w:ascii="Times New Roman" w:eastAsia="Times New Roman" w:hAnsi="Times New Roman" w:cs="Times New Roman"/>
          <w:color w:val="000000"/>
        </w:rPr>
        <w:t>2. To critically assess the arguments and viewpoints presented in the blog.</w:t>
      </w:r>
    </w:p>
    <w:p w:rsidR="007D66EF" w:rsidRPr="007D66EF" w:rsidRDefault="007D66EF" w:rsidP="007D66EF">
      <w:pPr>
        <w:spacing w:after="240"/>
        <w:rPr>
          <w:rFonts w:ascii="Times New Roman" w:eastAsia="Times New Roman" w:hAnsi="Times New Roman" w:cs="Times New Roman"/>
          <w:color w:val="000000"/>
        </w:rPr>
      </w:pPr>
      <w:r w:rsidRPr="007D66EF">
        <w:rPr>
          <w:rFonts w:ascii="Times New Roman" w:eastAsia="Times New Roman" w:hAnsi="Times New Roman" w:cs="Times New Roman"/>
          <w:color w:val="000000"/>
        </w:rPr>
        <w:t xml:space="preserve">3. To evaluate the blog's effectiveness in discussing the integration of climate justice into the </w:t>
      </w:r>
    </w:p>
    <w:p w:rsidR="007D66EF" w:rsidRPr="007D66EF" w:rsidRDefault="007D66EF" w:rsidP="007D66EF">
      <w:pPr>
        <w:spacing w:after="240"/>
        <w:rPr>
          <w:rFonts w:ascii="Times New Roman" w:eastAsia="Times New Roman" w:hAnsi="Times New Roman" w:cs="Times New Roman"/>
          <w:color w:val="000000"/>
        </w:rPr>
      </w:pPr>
      <w:r w:rsidRPr="007D66EF">
        <w:rPr>
          <w:rFonts w:ascii="Times New Roman" w:eastAsia="Times New Roman" w:hAnsi="Times New Roman" w:cs="Times New Roman"/>
          <w:color w:val="000000"/>
        </w:rPr>
        <w:t>international climate regime.</w:t>
      </w:r>
    </w:p>
    <w:p w:rsidR="007D66EF" w:rsidRPr="000E6BD6" w:rsidRDefault="007D66EF" w:rsidP="007D66EF">
      <w:pPr>
        <w:spacing w:after="240"/>
        <w:rPr>
          <w:rFonts w:ascii="Times New Roman" w:eastAsia="Times New Roman" w:hAnsi="Times New Roman" w:cs="Times New Roman"/>
          <w:b/>
          <w:color w:val="000000"/>
        </w:rPr>
      </w:pPr>
      <w:r w:rsidRPr="000E6BD6">
        <w:rPr>
          <w:rFonts w:ascii="Times New Roman" w:eastAsia="Times New Roman" w:hAnsi="Times New Roman" w:cs="Times New Roman"/>
          <w:b/>
          <w:color w:val="000000"/>
        </w:rPr>
        <w:t>Instructions:</w:t>
      </w:r>
      <w:bookmarkStart w:id="0" w:name="_GoBack"/>
      <w:bookmarkEnd w:id="0"/>
    </w:p>
    <w:p w:rsidR="007D66EF" w:rsidRPr="007D66EF" w:rsidRDefault="007D66EF" w:rsidP="007D66EF">
      <w:pPr>
        <w:spacing w:after="240"/>
        <w:rPr>
          <w:rFonts w:ascii="Times New Roman" w:eastAsia="Times New Roman" w:hAnsi="Times New Roman" w:cs="Times New Roman"/>
          <w:color w:val="000000"/>
        </w:rPr>
      </w:pPr>
      <w:r w:rsidRPr="007D66EF">
        <w:rPr>
          <w:rFonts w:ascii="Times New Roman" w:eastAsia="Times New Roman" w:hAnsi="Times New Roman" w:cs="Times New Roman"/>
          <w:color w:val="000000"/>
        </w:rPr>
        <w:t>1. Blog Selection:</w:t>
      </w:r>
    </w:p>
    <w:p w:rsidR="007D66EF" w:rsidRPr="007D66EF" w:rsidRDefault="007D66EF" w:rsidP="007D66EF">
      <w:pPr>
        <w:spacing w:after="240"/>
        <w:rPr>
          <w:rFonts w:ascii="Times New Roman" w:eastAsia="Times New Roman" w:hAnsi="Times New Roman" w:cs="Times New Roman"/>
          <w:color w:val="000000"/>
        </w:rPr>
      </w:pPr>
      <w:r w:rsidRPr="007D66EF">
        <w:rPr>
          <w:rFonts w:ascii="Times New Roman" w:eastAsia="Times New Roman" w:hAnsi="Times New Roman" w:cs="Times New Roman"/>
          <w:color w:val="000000"/>
        </w:rPr>
        <w:t xml:space="preserve">• Choose a blog that discusses climate justice in the context of international climate </w:t>
      </w:r>
    </w:p>
    <w:p w:rsidR="007D66EF" w:rsidRPr="007D66EF" w:rsidRDefault="007D66EF" w:rsidP="007D66EF">
      <w:pPr>
        <w:spacing w:after="240"/>
        <w:rPr>
          <w:rFonts w:ascii="Times New Roman" w:eastAsia="Times New Roman" w:hAnsi="Times New Roman" w:cs="Times New Roman"/>
          <w:color w:val="000000"/>
        </w:rPr>
      </w:pPr>
      <w:r w:rsidRPr="007D66EF">
        <w:rPr>
          <w:rFonts w:ascii="Times New Roman" w:eastAsia="Times New Roman" w:hAnsi="Times New Roman" w:cs="Times New Roman"/>
          <w:color w:val="000000"/>
        </w:rPr>
        <w:t xml:space="preserve">change agreements and policies. Ensure the blog is from a credible source or </w:t>
      </w:r>
    </w:p>
    <w:p w:rsidR="007D66EF" w:rsidRPr="007D66EF" w:rsidRDefault="007D66EF" w:rsidP="007D66EF">
      <w:pPr>
        <w:spacing w:after="240"/>
        <w:rPr>
          <w:rFonts w:ascii="Times New Roman" w:eastAsia="Times New Roman" w:hAnsi="Times New Roman" w:cs="Times New Roman"/>
          <w:color w:val="000000"/>
        </w:rPr>
      </w:pPr>
      <w:r w:rsidRPr="007D66EF">
        <w:rPr>
          <w:rFonts w:ascii="Times New Roman" w:eastAsia="Times New Roman" w:hAnsi="Times New Roman" w:cs="Times New Roman"/>
          <w:color w:val="000000"/>
        </w:rPr>
        <w:t>authored by a recognized expert in the field.</w:t>
      </w:r>
    </w:p>
    <w:p w:rsidR="007D66EF" w:rsidRPr="007D66EF" w:rsidRDefault="007D66EF" w:rsidP="007D66EF">
      <w:pPr>
        <w:spacing w:after="240"/>
        <w:rPr>
          <w:rFonts w:ascii="Times New Roman" w:eastAsia="Times New Roman" w:hAnsi="Times New Roman" w:cs="Times New Roman"/>
          <w:color w:val="000000"/>
        </w:rPr>
      </w:pPr>
      <w:r w:rsidRPr="007D66EF">
        <w:rPr>
          <w:rFonts w:ascii="Times New Roman" w:eastAsia="Times New Roman" w:hAnsi="Times New Roman" w:cs="Times New Roman"/>
          <w:color w:val="000000"/>
        </w:rPr>
        <w:t>2. Review Outline:</w:t>
      </w:r>
    </w:p>
    <w:p w:rsidR="007D66EF" w:rsidRPr="007D66EF" w:rsidRDefault="007D66EF" w:rsidP="007D66EF">
      <w:pPr>
        <w:spacing w:after="240"/>
        <w:rPr>
          <w:rFonts w:ascii="Times New Roman" w:eastAsia="Times New Roman" w:hAnsi="Times New Roman" w:cs="Times New Roman"/>
          <w:color w:val="000000"/>
        </w:rPr>
      </w:pPr>
      <w:r w:rsidRPr="007D66EF">
        <w:rPr>
          <w:rFonts w:ascii="Times New Roman" w:eastAsia="Times New Roman" w:hAnsi="Times New Roman" w:cs="Times New Roman"/>
          <w:color w:val="000000"/>
        </w:rPr>
        <w:t>• Introduction</w:t>
      </w:r>
    </w:p>
    <w:p w:rsidR="007D66EF" w:rsidRPr="007D66EF" w:rsidRDefault="007D66EF" w:rsidP="007D66EF">
      <w:pPr>
        <w:spacing w:after="240"/>
        <w:rPr>
          <w:rFonts w:ascii="Times New Roman" w:eastAsia="Times New Roman" w:hAnsi="Times New Roman" w:cs="Times New Roman"/>
          <w:color w:val="000000"/>
        </w:rPr>
      </w:pPr>
      <w:r w:rsidRPr="007D66EF">
        <w:rPr>
          <w:rFonts w:ascii="Times New Roman" w:eastAsia="Times New Roman" w:hAnsi="Times New Roman" w:cs="Times New Roman"/>
          <w:color w:val="000000"/>
        </w:rPr>
        <w:t>• Summary of Key Points:</w:t>
      </w:r>
    </w:p>
    <w:p w:rsidR="007D66EF" w:rsidRPr="007D66EF" w:rsidRDefault="007D66EF" w:rsidP="007D66EF">
      <w:pPr>
        <w:spacing w:after="240"/>
        <w:rPr>
          <w:rFonts w:ascii="Times New Roman" w:eastAsia="Times New Roman" w:hAnsi="Times New Roman" w:cs="Times New Roman"/>
          <w:color w:val="000000"/>
        </w:rPr>
      </w:pPr>
      <w:r w:rsidRPr="007D66EF">
        <w:rPr>
          <w:rFonts w:ascii="Times New Roman" w:eastAsia="Times New Roman" w:hAnsi="Times New Roman" w:cs="Times New Roman"/>
          <w:color w:val="000000"/>
        </w:rPr>
        <w:t>• Critical Analysis:</w:t>
      </w:r>
    </w:p>
    <w:p w:rsidR="007D66EF" w:rsidRPr="007D66EF" w:rsidRDefault="007D66EF" w:rsidP="007D66EF">
      <w:pPr>
        <w:spacing w:after="240"/>
        <w:rPr>
          <w:rFonts w:ascii="Times New Roman" w:eastAsia="Times New Roman" w:hAnsi="Times New Roman" w:cs="Times New Roman"/>
          <w:color w:val="000000"/>
        </w:rPr>
      </w:pPr>
      <w:r w:rsidRPr="007D66EF">
        <w:rPr>
          <w:rFonts w:ascii="Times New Roman" w:eastAsia="Times New Roman" w:hAnsi="Times New Roman" w:cs="Times New Roman"/>
          <w:color w:val="000000"/>
        </w:rPr>
        <w:t>• Implications for Policy and Practice:</w:t>
      </w:r>
    </w:p>
    <w:p w:rsidR="007D66EF" w:rsidRPr="007D66EF" w:rsidRDefault="007D66EF" w:rsidP="007D66EF">
      <w:pPr>
        <w:spacing w:after="240"/>
        <w:rPr>
          <w:rFonts w:ascii="Times New Roman" w:eastAsia="Times New Roman" w:hAnsi="Times New Roman" w:cs="Times New Roman"/>
          <w:color w:val="000000"/>
        </w:rPr>
      </w:pPr>
      <w:r w:rsidRPr="007D66EF">
        <w:rPr>
          <w:rFonts w:ascii="Times New Roman" w:eastAsia="Times New Roman" w:hAnsi="Times New Roman" w:cs="Times New Roman"/>
          <w:color w:val="000000"/>
        </w:rPr>
        <w:lastRenderedPageBreak/>
        <w:t>• Recommendations:</w:t>
      </w:r>
    </w:p>
    <w:p w:rsidR="007D66EF" w:rsidRPr="007D66EF" w:rsidRDefault="007D66EF" w:rsidP="007D66EF">
      <w:pPr>
        <w:spacing w:after="240"/>
        <w:rPr>
          <w:rFonts w:ascii="Times New Roman" w:eastAsia="Times New Roman" w:hAnsi="Times New Roman" w:cs="Times New Roman"/>
          <w:color w:val="000000"/>
        </w:rPr>
      </w:pPr>
      <w:r w:rsidRPr="007D66EF">
        <w:rPr>
          <w:rFonts w:ascii="Times New Roman" w:eastAsia="Times New Roman" w:hAnsi="Times New Roman" w:cs="Times New Roman"/>
          <w:color w:val="000000"/>
        </w:rPr>
        <w:t>• approximately 1000-1500 words in length.</w:t>
      </w:r>
    </w:p>
    <w:p w:rsidR="007D66EF" w:rsidRPr="007D66EF" w:rsidRDefault="007D66EF" w:rsidP="007D66EF">
      <w:pPr>
        <w:spacing w:after="240"/>
        <w:rPr>
          <w:rFonts w:ascii="Times New Roman" w:eastAsia="Times New Roman" w:hAnsi="Times New Roman" w:cs="Times New Roman"/>
          <w:color w:val="000000"/>
        </w:rPr>
      </w:pPr>
      <w:r w:rsidRPr="007D66EF">
        <w:rPr>
          <w:rFonts w:ascii="Times New Roman" w:eastAsia="Times New Roman" w:hAnsi="Times New Roman" w:cs="Times New Roman"/>
          <w:color w:val="000000"/>
        </w:rPr>
        <w:t>• Cite relevant sources and references.</w:t>
      </w:r>
    </w:p>
    <w:p w:rsidR="007D66EF" w:rsidRPr="007D66EF" w:rsidRDefault="007D66EF" w:rsidP="007D66EF">
      <w:pPr>
        <w:spacing w:after="240"/>
        <w:rPr>
          <w:rFonts w:ascii="Times New Roman" w:eastAsia="Times New Roman" w:hAnsi="Times New Roman" w:cs="Times New Roman"/>
          <w:color w:val="000000"/>
        </w:rPr>
      </w:pPr>
      <w:r w:rsidRPr="007D66EF">
        <w:rPr>
          <w:rFonts w:ascii="Times New Roman" w:eastAsia="Times New Roman" w:hAnsi="Times New Roman" w:cs="Times New Roman"/>
          <w:color w:val="000000"/>
        </w:rPr>
        <w:t>• the due date.</w:t>
      </w:r>
    </w:p>
    <w:p w:rsidR="007D66EF" w:rsidRPr="007D66EF" w:rsidRDefault="007D66EF" w:rsidP="007D66EF">
      <w:pPr>
        <w:spacing w:after="240"/>
        <w:rPr>
          <w:rFonts w:ascii="Times New Roman" w:eastAsia="Times New Roman" w:hAnsi="Times New Roman" w:cs="Times New Roman"/>
          <w:color w:val="000000"/>
        </w:rPr>
      </w:pPr>
      <w:r w:rsidRPr="007D66EF">
        <w:rPr>
          <w:rFonts w:ascii="Times New Roman" w:eastAsia="Times New Roman" w:hAnsi="Times New Roman" w:cs="Times New Roman"/>
          <w:color w:val="000000"/>
        </w:rPr>
        <w:t>3. Evaluation Criteria:</w:t>
      </w:r>
    </w:p>
    <w:p w:rsidR="007D66EF" w:rsidRPr="007D66EF" w:rsidRDefault="007D66EF" w:rsidP="007D66EF">
      <w:pPr>
        <w:spacing w:after="240"/>
        <w:rPr>
          <w:rFonts w:ascii="Times New Roman" w:eastAsia="Times New Roman" w:hAnsi="Times New Roman" w:cs="Times New Roman"/>
          <w:color w:val="000000"/>
        </w:rPr>
      </w:pPr>
      <w:r w:rsidRPr="007D66EF">
        <w:rPr>
          <w:rFonts w:ascii="Times New Roman" w:eastAsia="Times New Roman" w:hAnsi="Times New Roman" w:cs="Times New Roman"/>
          <w:color w:val="000000"/>
        </w:rPr>
        <w:t>• Understanding of climate justice and international climate policy.</w:t>
      </w:r>
    </w:p>
    <w:p w:rsidR="007D66EF" w:rsidRPr="007D66EF" w:rsidRDefault="007D66EF" w:rsidP="007D66EF">
      <w:pPr>
        <w:spacing w:after="240"/>
        <w:rPr>
          <w:rFonts w:ascii="Times New Roman" w:eastAsia="Times New Roman" w:hAnsi="Times New Roman" w:cs="Times New Roman"/>
          <w:color w:val="000000"/>
        </w:rPr>
      </w:pPr>
      <w:r w:rsidRPr="007D66EF">
        <w:rPr>
          <w:rFonts w:ascii="Times New Roman" w:eastAsia="Times New Roman" w:hAnsi="Times New Roman" w:cs="Times New Roman"/>
          <w:color w:val="000000"/>
        </w:rPr>
        <w:t>• Critical analysis of the blog.</w:t>
      </w:r>
    </w:p>
    <w:p w:rsidR="007D66EF" w:rsidRPr="007D66EF" w:rsidRDefault="007D66EF" w:rsidP="007D66EF">
      <w:pPr>
        <w:spacing w:after="240"/>
        <w:rPr>
          <w:rFonts w:ascii="Times New Roman" w:eastAsia="Times New Roman" w:hAnsi="Times New Roman" w:cs="Times New Roman"/>
          <w:color w:val="000000"/>
        </w:rPr>
      </w:pPr>
      <w:r w:rsidRPr="007D66EF">
        <w:rPr>
          <w:rFonts w:ascii="Times New Roman" w:eastAsia="Times New Roman" w:hAnsi="Times New Roman" w:cs="Times New Roman"/>
          <w:color w:val="000000"/>
        </w:rPr>
        <w:t>• Relevance and clarity of the implications drawn for policy and practice.</w:t>
      </w:r>
    </w:p>
    <w:p w:rsidR="00347011" w:rsidRDefault="007D66EF" w:rsidP="007D66EF">
      <w:pPr>
        <w:spacing w:after="240"/>
        <w:rPr>
          <w:rFonts w:ascii="Times New Roman" w:eastAsia="Times New Roman" w:hAnsi="Times New Roman" w:cs="Times New Roman"/>
          <w:color w:val="000000"/>
        </w:rPr>
      </w:pPr>
      <w:r w:rsidRPr="007D66EF">
        <w:rPr>
          <w:rFonts w:ascii="Times New Roman" w:eastAsia="Times New Roman" w:hAnsi="Times New Roman" w:cs="Times New Roman"/>
          <w:color w:val="000000"/>
        </w:rPr>
        <w:t>• Overall coherence, structure, and presentation</w:t>
      </w:r>
    </w:p>
    <w:sectPr w:rsidR="00347011">
      <w:headerReference w:type="default" r:id="rId8"/>
      <w:footerReference w:type="default" r:id="rId9"/>
      <w:pgSz w:w="11906" w:h="16838"/>
      <w:pgMar w:top="1440" w:right="1440" w:bottom="1440" w:left="1440" w:header="794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631F0" w:rsidRDefault="009631F0">
      <w:r>
        <w:separator/>
      </w:r>
    </w:p>
  </w:endnote>
  <w:endnote w:type="continuationSeparator" w:id="0">
    <w:p w:rsidR="009631F0" w:rsidRDefault="009631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47FE" w:rsidRDefault="006147FE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  <w:tab w:val="left" w:pos="3237"/>
      </w:tabs>
      <w:rPr>
        <w:color w:val="000000"/>
        <w:sz w:val="22"/>
        <w:szCs w:val="22"/>
      </w:rPr>
    </w:pPr>
  </w:p>
  <w:p w:rsidR="006147FE" w:rsidRDefault="003B3312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  <w:tab w:val="left" w:pos="3237"/>
      </w:tabs>
      <w:rPr>
        <w:color w:val="000000"/>
        <w:sz w:val="22"/>
        <w:szCs w:val="22"/>
      </w:rPr>
    </w:pPr>
    <w:r>
      <w:rPr>
        <w:color w:val="000000"/>
        <w:sz w:val="22"/>
        <w:szCs w:val="22"/>
      </w:rPr>
      <w:tab/>
    </w:r>
    <w:r>
      <w:rPr>
        <w:noProof/>
      </w:rPr>
      <w:drawing>
        <wp:anchor distT="0" distB="0" distL="114300" distR="114300" simplePos="0" relativeHeight="251660288" behindDoc="0" locked="0" layoutInCell="1" hidden="0" allowOverlap="1">
          <wp:simplePos x="0" y="0"/>
          <wp:positionH relativeFrom="column">
            <wp:posOffset>-899159</wp:posOffset>
          </wp:positionH>
          <wp:positionV relativeFrom="paragraph">
            <wp:posOffset>-481769</wp:posOffset>
          </wp:positionV>
          <wp:extent cx="7540625" cy="1083310"/>
          <wp:effectExtent l="0" t="0" r="0" b="0"/>
          <wp:wrapSquare wrapText="bothSides" distT="0" distB="0" distL="114300" distR="114300"/>
          <wp:docPr id="1374747674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40625" cy="108331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631F0" w:rsidRDefault="009631F0">
      <w:r>
        <w:separator/>
      </w:r>
    </w:p>
  </w:footnote>
  <w:footnote w:type="continuationSeparator" w:id="0">
    <w:p w:rsidR="009631F0" w:rsidRDefault="009631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47FE" w:rsidRDefault="003B3312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  <w:r>
      <w:rPr>
        <w:color w:val="000000"/>
      </w:rPr>
      <w:tab/>
    </w:r>
    <w:r>
      <w:rPr>
        <w:color w:val="000000"/>
      </w:rPr>
      <w:tab/>
    </w: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-789938</wp:posOffset>
          </wp:positionH>
          <wp:positionV relativeFrom="paragraph">
            <wp:posOffset>-309244</wp:posOffset>
          </wp:positionV>
          <wp:extent cx="2242185" cy="609600"/>
          <wp:effectExtent l="0" t="0" r="0" b="0"/>
          <wp:wrapSquare wrapText="bothSides" distT="0" distB="0" distL="114300" distR="114300"/>
          <wp:docPr id="1374747672" name="image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42185" cy="6096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hidden="0" allowOverlap="1">
          <wp:simplePos x="0" y="0"/>
          <wp:positionH relativeFrom="column">
            <wp:posOffset>4621530</wp:posOffset>
          </wp:positionH>
          <wp:positionV relativeFrom="paragraph">
            <wp:posOffset>-434339</wp:posOffset>
          </wp:positionV>
          <wp:extent cx="1980565" cy="1062355"/>
          <wp:effectExtent l="0" t="0" r="0" b="0"/>
          <wp:wrapSquare wrapText="bothSides" distT="0" distB="0" distL="114300" distR="114300"/>
          <wp:docPr id="137474767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80565" cy="10623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520715"/>
    <w:multiLevelType w:val="multilevel"/>
    <w:tmpl w:val="A1142C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DA5FA4"/>
    <w:multiLevelType w:val="multilevel"/>
    <w:tmpl w:val="BA6081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D0459C4"/>
    <w:multiLevelType w:val="multilevel"/>
    <w:tmpl w:val="13889D84"/>
    <w:lvl w:ilvl="0">
      <w:start w:val="1"/>
      <w:numFmt w:val="decimal"/>
      <w:lvlText w:val="%1."/>
      <w:lvlJc w:val="left"/>
      <w:pPr>
        <w:ind w:left="720" w:hanging="360"/>
      </w:pPr>
      <w:rPr>
        <w:rFonts w:ascii="Century Gothic" w:eastAsia="Century Gothic" w:hAnsi="Century Gothic" w:cs="Century Gothic"/>
        <w:b/>
        <w:color w:val="003399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641600"/>
    <w:multiLevelType w:val="multilevel"/>
    <w:tmpl w:val="688E96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0831A15"/>
    <w:multiLevelType w:val="multilevel"/>
    <w:tmpl w:val="B00AF6A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47FE"/>
    <w:rsid w:val="000E6BD6"/>
    <w:rsid w:val="00120584"/>
    <w:rsid w:val="00181696"/>
    <w:rsid w:val="00197FC8"/>
    <w:rsid w:val="0031340A"/>
    <w:rsid w:val="00347011"/>
    <w:rsid w:val="003A791A"/>
    <w:rsid w:val="003B3312"/>
    <w:rsid w:val="00476E43"/>
    <w:rsid w:val="004D32FA"/>
    <w:rsid w:val="0051320C"/>
    <w:rsid w:val="006147FE"/>
    <w:rsid w:val="006421BA"/>
    <w:rsid w:val="007D66EF"/>
    <w:rsid w:val="008346C7"/>
    <w:rsid w:val="009631F0"/>
    <w:rsid w:val="00E66FE5"/>
    <w:rsid w:val="00F051CC"/>
    <w:rsid w:val="00F23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F75C2A"/>
  <w15:docId w15:val="{BBD4E78B-5B46-4BA7-B00C-748686464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4"/>
        <w:szCs w:val="24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23043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3043A"/>
  </w:style>
  <w:style w:type="paragraph" w:styleId="Footer">
    <w:name w:val="footer"/>
    <w:basedOn w:val="Normal"/>
    <w:link w:val="FooterChar"/>
    <w:uiPriority w:val="99"/>
    <w:unhideWhenUsed/>
    <w:rsid w:val="0023043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3043A"/>
  </w:style>
  <w:style w:type="paragraph" w:styleId="NormalWeb">
    <w:name w:val="Normal (Web)"/>
    <w:basedOn w:val="Normal"/>
    <w:uiPriority w:val="99"/>
    <w:semiHidden/>
    <w:unhideWhenUsed/>
    <w:rsid w:val="0023043A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styleId="ListParagraph">
    <w:name w:val="List Paragraph"/>
    <w:basedOn w:val="Normal"/>
    <w:uiPriority w:val="34"/>
    <w:qFormat/>
    <w:rsid w:val="003D6871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3D6871"/>
    <w:rPr>
      <w:color w:val="0000FF"/>
      <w:u w:val="singl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Dz8YAkNQs/l80tuV6PSUKIfyuXw==">CgMxLjA4AHIhMWxBYVlQVlplUVNtUUVaOUpPemJpSFZYMC1RdWl4Zkpt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229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Nemane, Vivek</cp:lastModifiedBy>
  <cp:revision>10</cp:revision>
  <dcterms:created xsi:type="dcterms:W3CDTF">2024-05-26T06:30:00Z</dcterms:created>
  <dcterms:modified xsi:type="dcterms:W3CDTF">2024-05-26T08:45:00Z</dcterms:modified>
</cp:coreProperties>
</file>