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71C" w:rsidRDefault="0071471C" w:rsidP="0071471C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71471C" w:rsidRDefault="0071471C" w:rsidP="0071471C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71471C" w:rsidRDefault="0071471C" w:rsidP="0071471C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71471C" w:rsidRDefault="0071471C" w:rsidP="0071471C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71471C" w:rsidRDefault="0071471C" w:rsidP="0071471C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Lasya Vyakaranam </w:t>
      </w:r>
    </w:p>
    <w:p w:rsidR="0071471C" w:rsidRDefault="0071471C" w:rsidP="0071471C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Fishbowl method of Group Discussion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71471C" w:rsidRDefault="0071471C" w:rsidP="0071471C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:rsidR="0071471C" w:rsidRPr="0071471C" w:rsidRDefault="0071471C" w:rsidP="0071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>
        <w:rPr>
          <w:color w:val="000000"/>
        </w:rPr>
        <w:t xml:space="preserve">In this session, students </w:t>
      </w:r>
      <w:r>
        <w:rPr>
          <w:color w:val="000000"/>
        </w:rPr>
        <w:t xml:space="preserve">will be divided into groups of 10 and allocated topics for study. During the session, they are </w:t>
      </w:r>
      <w:r>
        <w:rPr>
          <w:color w:val="000000"/>
        </w:rPr>
        <w:t xml:space="preserve">expected to </w:t>
      </w:r>
      <w:r>
        <w:rPr>
          <w:color w:val="000000"/>
        </w:rPr>
        <w:t xml:space="preserve">discuss on the specific topic assigned to them on the basis of the </w:t>
      </w:r>
      <w:r>
        <w:rPr>
          <w:color w:val="000000"/>
        </w:rPr>
        <w:t>read</w:t>
      </w:r>
      <w:r>
        <w:rPr>
          <w:color w:val="000000"/>
        </w:rPr>
        <w:t>ing</w:t>
      </w:r>
      <w:r>
        <w:rPr>
          <w:color w:val="000000"/>
        </w:rPr>
        <w:t xml:space="preserve"> </w:t>
      </w:r>
      <w:r>
        <w:t xml:space="preserve">“Session </w:t>
      </w:r>
      <w:r>
        <w:t>5</w:t>
      </w:r>
      <w:r>
        <w:t xml:space="preserve"> Reading </w:t>
      </w:r>
      <w:r>
        <w:t>3</w:t>
      </w:r>
      <w:r>
        <w:t>” article</w:t>
      </w:r>
      <w:r>
        <w:t>. While the group is discussing, the remaining students will form the audience of the fishbowl method of group discussion.</w:t>
      </w:r>
    </w:p>
    <w:p w:rsidR="0071471C" w:rsidRDefault="0071471C" w:rsidP="00714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 w:rsidRPr="0071471C">
        <w:t xml:space="preserve">The </w:t>
      </w:r>
      <w:r>
        <w:t>instructions for the fishbowl discussion are as follows:</w:t>
      </w:r>
    </w:p>
    <w:p w:rsidR="0071471C" w:rsidRDefault="0071471C" w:rsidP="007147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>
        <w:t>The discussion will consist of a core team of 10 students</w:t>
      </w:r>
    </w:p>
    <w:p w:rsidR="0071471C" w:rsidRDefault="0071471C" w:rsidP="007147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>
        <w:t xml:space="preserve">The class gathers around the team </w:t>
      </w:r>
    </w:p>
    <w:p w:rsidR="0071471C" w:rsidRDefault="0071471C" w:rsidP="007147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>
        <w:t>The goals of the team are to:</w:t>
      </w:r>
    </w:p>
    <w:p w:rsidR="0071471C" w:rsidRDefault="0071471C" w:rsidP="007147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>
        <w:t xml:space="preserve">begin the conversation in a fair way. </w:t>
      </w:r>
    </w:p>
    <w:p w:rsidR="0071471C" w:rsidRDefault="0071471C" w:rsidP="007147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>
        <w:t xml:space="preserve">make sure all students get to speak. </w:t>
      </w:r>
    </w:p>
    <w:p w:rsidR="0071471C" w:rsidRDefault="0071471C" w:rsidP="007147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>
        <w:t xml:space="preserve">ask open-ended questions. </w:t>
      </w:r>
    </w:p>
    <w:p w:rsidR="0071471C" w:rsidRDefault="0071471C" w:rsidP="007147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>
        <w:t>invite team members into the conversation</w:t>
      </w:r>
    </w:p>
    <w:p w:rsidR="0071471C" w:rsidRDefault="0071471C" w:rsidP="007147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76" w:lineRule="auto"/>
        <w:jc w:val="both"/>
      </w:pPr>
      <w:r>
        <w:t>After the discussion, students will be asked to reflect on how they think the discussion went and what they learned from it</w:t>
      </w:r>
    </w:p>
    <w:p w:rsidR="0071471C" w:rsidRDefault="0071471C" w:rsidP="0071471C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bookmarkStart w:id="0" w:name="_GoBack"/>
      <w:bookmarkEnd w:id="0"/>
    </w:p>
    <w:sectPr w:rsidR="0071471C">
      <w:headerReference w:type="default" r:id="rId5"/>
      <w:footerReference w:type="default" r:id="rId6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C53" w:rsidRDefault="007147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BE0C53" w:rsidRDefault="007147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F439C4" wp14:editId="3058D864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C53" w:rsidRDefault="007147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FAB2C3" wp14:editId="49A8B64F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866DBE0" wp14:editId="4D0DFEC9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C3582"/>
    <w:multiLevelType w:val="multilevel"/>
    <w:tmpl w:val="12EAF75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1C"/>
    <w:rsid w:val="0071471C"/>
    <w:rsid w:val="007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EF37"/>
  <w15:chartTrackingRefBased/>
  <w15:docId w15:val="{5EB3D2D5-FFD8-4143-9F1E-E5027D0E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71C"/>
    <w:pPr>
      <w:spacing w:after="0" w:line="240" w:lineRule="auto"/>
    </w:pPr>
    <w:rPr>
      <w:rFonts w:ascii="Calibri" w:eastAsia="Calibri" w:hAnsi="Calibri" w:cs="Calibri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Lasya  Vyakaranam</dc:creator>
  <cp:keywords/>
  <dc:description/>
  <cp:lastModifiedBy>Ms. Lasya  Vyakaranam</cp:lastModifiedBy>
  <cp:revision>1</cp:revision>
  <dcterms:created xsi:type="dcterms:W3CDTF">2024-04-01T03:50:00Z</dcterms:created>
  <dcterms:modified xsi:type="dcterms:W3CDTF">2024-04-01T03:55:00Z</dcterms:modified>
</cp:coreProperties>
</file>